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86ED" w14:textId="77777777" w:rsidR="00F5244B" w:rsidRPr="00F5244B" w:rsidRDefault="00F5244B" w:rsidP="005B6D4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Calibri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F5244B">
        <w:rPr>
          <w:rFonts w:ascii="宋体" w:eastAsia="宋体" w:hAnsi="宋体" w:cs="Calibri" w:hint="eastAsia"/>
          <w:b/>
          <w:color w:val="000000"/>
          <w:kern w:val="0"/>
          <w:sz w:val="24"/>
          <w:szCs w:val="24"/>
        </w:rPr>
        <w:t>附件：《上海第二工业大学实验室安全准入制度》</w:t>
      </w:r>
    </w:p>
    <w:p w14:paraId="63EA057E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为进一步加强实验室安全管理，强化师生的实验室安全与</w:t>
      </w:r>
      <w:r w:rsidR="0036246C">
        <w:rPr>
          <w:rFonts w:asciiTheme="minorEastAsia" w:eastAsiaTheme="minorEastAsia" w:hAnsiTheme="minorEastAsia" w:hint="eastAsia"/>
        </w:rPr>
        <w:t>环保</w:t>
      </w:r>
      <w:r w:rsidRPr="00F5244B">
        <w:rPr>
          <w:rFonts w:asciiTheme="minorEastAsia" w:eastAsiaTheme="minorEastAsia" w:hAnsiTheme="minorEastAsia" w:hint="eastAsia"/>
        </w:rPr>
        <w:t>责任意识，防止和减少事故发生，保障师生员工生命安全与学校财产安全，确保实验室安全有序运行，制定本制度。</w:t>
      </w:r>
    </w:p>
    <w:p w14:paraId="23E192FC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  <w:b/>
        </w:rPr>
        <w:t>第一条</w:t>
      </w:r>
      <w:r w:rsidRPr="00F5244B">
        <w:rPr>
          <w:rFonts w:asciiTheme="minorEastAsia" w:eastAsiaTheme="minorEastAsia" w:hAnsiTheme="minorEastAsia" w:hint="eastAsia"/>
        </w:rPr>
        <w:t xml:space="preserve"> 适用范围</w:t>
      </w:r>
    </w:p>
    <w:p w14:paraId="1FD089B7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适用于进入实验室的所有师生和外来人员。</w:t>
      </w:r>
    </w:p>
    <w:p w14:paraId="1E4005DA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  <w:b/>
        </w:rPr>
        <w:t>第二条</w:t>
      </w:r>
      <w:r w:rsidRPr="00F5244B">
        <w:rPr>
          <w:rFonts w:asciiTheme="minorEastAsia" w:eastAsiaTheme="minorEastAsia" w:hAnsiTheme="minorEastAsia" w:hint="eastAsia"/>
        </w:rPr>
        <w:t xml:space="preserve"> 制度体系与责任落实</w:t>
      </w:r>
    </w:p>
    <w:p w14:paraId="192D43E8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（一）实验室安全准入教育考核</w:t>
      </w:r>
      <w:r w:rsidR="0036246C">
        <w:rPr>
          <w:rFonts w:asciiTheme="minorEastAsia" w:eastAsiaTheme="minorEastAsia" w:hAnsiTheme="minorEastAsia" w:hint="eastAsia"/>
        </w:rPr>
        <w:t>内容包括</w:t>
      </w:r>
      <w:r w:rsidRPr="00F5244B">
        <w:rPr>
          <w:rFonts w:asciiTheme="minorEastAsia" w:eastAsiaTheme="minorEastAsia" w:hAnsiTheme="minorEastAsia" w:hint="eastAsia"/>
        </w:rPr>
        <w:t>安全通识</w:t>
      </w:r>
      <w:r w:rsidR="0036246C">
        <w:rPr>
          <w:rFonts w:asciiTheme="minorEastAsia" w:eastAsiaTheme="minorEastAsia" w:hAnsiTheme="minorEastAsia" w:hint="eastAsia"/>
        </w:rPr>
        <w:t>知识和实验室专业知识</w:t>
      </w:r>
      <w:r w:rsidRPr="00F5244B">
        <w:rPr>
          <w:rFonts w:asciiTheme="minorEastAsia" w:eastAsiaTheme="minorEastAsia" w:hAnsiTheme="minorEastAsia" w:hint="eastAsia"/>
        </w:rPr>
        <w:t>。</w:t>
      </w:r>
    </w:p>
    <w:p w14:paraId="7892C83C" w14:textId="036C7AA1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（二）</w:t>
      </w:r>
      <w:r w:rsidR="007C26A1">
        <w:rPr>
          <w:rFonts w:asciiTheme="minorEastAsia" w:eastAsiaTheme="minorEastAsia" w:hAnsiTheme="minorEastAsia" w:hint="eastAsia"/>
        </w:rPr>
        <w:t>教务处、</w:t>
      </w:r>
      <w:r w:rsidRPr="00F5244B">
        <w:rPr>
          <w:rFonts w:asciiTheme="minorEastAsia" w:eastAsiaTheme="minorEastAsia" w:hAnsiTheme="minorEastAsia" w:hint="eastAsia"/>
        </w:rPr>
        <w:t>资产与实验室管理处负责实验室准入教育考核体系的建设。</w:t>
      </w:r>
    </w:p>
    <w:p w14:paraId="3218A567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（三）各学院（学部、中心）负责落实实验室安全准入制度，</w:t>
      </w:r>
      <w:r w:rsidRPr="00F5244B">
        <w:rPr>
          <w:rFonts w:asciiTheme="minorEastAsia" w:eastAsiaTheme="minorEastAsia" w:hAnsiTheme="minorEastAsia"/>
        </w:rPr>
        <w:t>所有进入实验室工作学习的人员，均需通过相应的安全教育</w:t>
      </w:r>
      <w:r w:rsidRPr="00F5244B">
        <w:rPr>
          <w:rFonts w:asciiTheme="minorEastAsia" w:eastAsiaTheme="minorEastAsia" w:hAnsiTheme="minorEastAsia" w:hint="eastAsia"/>
        </w:rPr>
        <w:t>考试，</w:t>
      </w:r>
      <w:r w:rsidRPr="00F5244B">
        <w:rPr>
          <w:rFonts w:asciiTheme="minorEastAsia" w:eastAsiaTheme="minorEastAsia" w:hAnsiTheme="minorEastAsia"/>
        </w:rPr>
        <w:t>通过考核者</w:t>
      </w:r>
      <w:r w:rsidRPr="00F5244B">
        <w:rPr>
          <w:rFonts w:asciiTheme="minorEastAsia" w:eastAsiaTheme="minorEastAsia" w:hAnsiTheme="minorEastAsia" w:hint="eastAsia"/>
        </w:rPr>
        <w:t>方可</w:t>
      </w:r>
      <w:r w:rsidRPr="00F5244B">
        <w:rPr>
          <w:rFonts w:asciiTheme="minorEastAsia" w:eastAsiaTheme="minorEastAsia" w:hAnsiTheme="minorEastAsia"/>
        </w:rPr>
        <w:t>进入实验室工作学习。</w:t>
      </w:r>
    </w:p>
    <w:p w14:paraId="768E20C7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（四）各学院（学部、中心）应根据学科专业特点，负责组织对进入实验室的师生开展教育培训。</w:t>
      </w:r>
    </w:p>
    <w:p w14:paraId="458C739F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（五）如因安全准入制度执行不到位而导致安全与</w:t>
      </w:r>
      <w:r w:rsidR="00FE2A27">
        <w:rPr>
          <w:rFonts w:asciiTheme="minorEastAsia" w:eastAsiaTheme="minorEastAsia" w:hAnsiTheme="minorEastAsia" w:hint="eastAsia"/>
        </w:rPr>
        <w:t>环保</w:t>
      </w:r>
      <w:r w:rsidRPr="00F5244B">
        <w:rPr>
          <w:rFonts w:asciiTheme="minorEastAsia" w:eastAsiaTheme="minorEastAsia" w:hAnsiTheme="minorEastAsia" w:hint="eastAsia"/>
        </w:rPr>
        <w:t>事故发生，学校将追究相关管理人员的责任。</w:t>
      </w:r>
    </w:p>
    <w:p w14:paraId="383C6205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  <w:b/>
        </w:rPr>
        <w:t>第三条</w:t>
      </w:r>
      <w:r w:rsidRPr="00F5244B">
        <w:rPr>
          <w:rFonts w:asciiTheme="minorEastAsia" w:eastAsiaTheme="minorEastAsia" w:hAnsiTheme="minorEastAsia" w:hint="eastAsia"/>
        </w:rPr>
        <w:t xml:space="preserve"> 教育内容</w:t>
      </w:r>
    </w:p>
    <w:p w14:paraId="7F8929B0" w14:textId="39ADA067" w:rsidR="00F5244B" w:rsidRPr="00F5244B" w:rsidRDefault="00712891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（一）国家和地方</w:t>
      </w:r>
      <w:r w:rsidR="00F5244B" w:rsidRPr="00F5244B">
        <w:rPr>
          <w:rFonts w:asciiTheme="minorEastAsia" w:eastAsiaTheme="minorEastAsia" w:hAnsiTheme="minorEastAsia" w:hint="eastAsia"/>
        </w:rPr>
        <w:t>关于高校实验室安全与</w:t>
      </w:r>
      <w:r w:rsidR="008E6AE2">
        <w:rPr>
          <w:rFonts w:asciiTheme="minorEastAsia" w:eastAsiaTheme="minorEastAsia" w:hAnsiTheme="minorEastAsia" w:hint="eastAsia"/>
        </w:rPr>
        <w:t>环保</w:t>
      </w:r>
      <w:r w:rsidR="00F5244B" w:rsidRPr="00F5244B">
        <w:rPr>
          <w:rFonts w:asciiTheme="minorEastAsia" w:eastAsiaTheme="minorEastAsia" w:hAnsiTheme="minorEastAsia" w:hint="eastAsia"/>
        </w:rPr>
        <w:t>方面的政策法规以及学校的相关规章制度；</w:t>
      </w:r>
    </w:p>
    <w:p w14:paraId="4C1136E7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（二）实验室一般性安全、环境保护及废弃物处置常识；</w:t>
      </w:r>
    </w:p>
    <w:p w14:paraId="4B742065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（三）理工类实验室的专项安全与</w:t>
      </w:r>
      <w:r w:rsidR="008E6AE2">
        <w:rPr>
          <w:rFonts w:asciiTheme="minorEastAsia" w:eastAsiaTheme="minorEastAsia" w:hAnsiTheme="minorEastAsia" w:hint="eastAsia"/>
        </w:rPr>
        <w:t>环保</w:t>
      </w:r>
      <w:r w:rsidRPr="00F5244B">
        <w:rPr>
          <w:rFonts w:asciiTheme="minorEastAsia" w:eastAsiaTheme="minorEastAsia" w:hAnsiTheme="minorEastAsia" w:hint="eastAsia"/>
        </w:rPr>
        <w:t>知识；</w:t>
      </w:r>
    </w:p>
    <w:p w14:paraId="410BB2C9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（四）化学化工类实验室的专项安全与</w:t>
      </w:r>
      <w:r w:rsidR="008E6AE2">
        <w:rPr>
          <w:rFonts w:asciiTheme="minorEastAsia" w:eastAsiaTheme="minorEastAsia" w:hAnsiTheme="minorEastAsia" w:hint="eastAsia"/>
        </w:rPr>
        <w:t>环保</w:t>
      </w:r>
      <w:r w:rsidRPr="00F5244B">
        <w:rPr>
          <w:rFonts w:asciiTheme="minorEastAsia" w:eastAsiaTheme="minorEastAsia" w:hAnsiTheme="minorEastAsia" w:hint="eastAsia"/>
        </w:rPr>
        <w:t>知识；</w:t>
      </w:r>
    </w:p>
    <w:p w14:paraId="78D698AA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（五）实验室的急救知识与事故应急处置预案。</w:t>
      </w:r>
    </w:p>
    <w:p w14:paraId="5BABB52E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  <w:b/>
        </w:rPr>
        <w:t>第四条</w:t>
      </w:r>
      <w:r w:rsidRPr="00F5244B">
        <w:rPr>
          <w:rFonts w:asciiTheme="minorEastAsia" w:eastAsiaTheme="minorEastAsia" w:hAnsiTheme="minorEastAsia" w:hint="eastAsia"/>
        </w:rPr>
        <w:t xml:space="preserve"> 教育方式</w:t>
      </w:r>
    </w:p>
    <w:p w14:paraId="655296A0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（一）实验室安全与</w:t>
      </w:r>
      <w:r w:rsidR="0036246C">
        <w:rPr>
          <w:rFonts w:asciiTheme="minorEastAsia" w:eastAsiaTheme="minorEastAsia" w:hAnsiTheme="minorEastAsia" w:hint="eastAsia"/>
        </w:rPr>
        <w:t>环保</w:t>
      </w:r>
      <w:r w:rsidRPr="00F5244B">
        <w:rPr>
          <w:rFonts w:asciiTheme="minorEastAsia" w:eastAsiaTheme="minorEastAsia" w:hAnsiTheme="minorEastAsia" w:hint="eastAsia"/>
        </w:rPr>
        <w:t>教育考试系统在线学习，必要时可集中安排专项教育培训；</w:t>
      </w:r>
    </w:p>
    <w:p w14:paraId="2C696E10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</w:rPr>
        <w:t>（二）实验室安全与</w:t>
      </w:r>
      <w:r w:rsidR="0036246C">
        <w:rPr>
          <w:rFonts w:asciiTheme="minorEastAsia" w:eastAsiaTheme="minorEastAsia" w:hAnsiTheme="minorEastAsia" w:hint="eastAsia"/>
        </w:rPr>
        <w:t>环保</w:t>
      </w:r>
      <w:r w:rsidRPr="00F5244B">
        <w:rPr>
          <w:rFonts w:asciiTheme="minorEastAsia" w:eastAsiaTheme="minorEastAsia" w:hAnsiTheme="minorEastAsia" w:hint="eastAsia"/>
        </w:rPr>
        <w:t>教育考试系统在线考试，必要时可辅之于其它方式的考试。</w:t>
      </w:r>
    </w:p>
    <w:p w14:paraId="63B031E7" w14:textId="77777777" w:rsidR="00F5244B" w:rsidRPr="00F5244B" w:rsidRDefault="00F5244B" w:rsidP="00F5244B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F5244B">
        <w:rPr>
          <w:rFonts w:asciiTheme="minorEastAsia" w:eastAsiaTheme="minorEastAsia" w:hAnsiTheme="minorEastAsia" w:hint="eastAsia"/>
          <w:b/>
        </w:rPr>
        <w:t>第五条</w:t>
      </w:r>
      <w:r w:rsidRPr="00F5244B">
        <w:rPr>
          <w:rFonts w:asciiTheme="minorEastAsia" w:eastAsiaTheme="minorEastAsia" w:hAnsiTheme="minorEastAsia" w:hint="eastAsia"/>
        </w:rPr>
        <w:t xml:space="preserve"> 取得准入资格的条件</w:t>
      </w:r>
      <w:r w:rsidR="0036246C">
        <w:rPr>
          <w:rFonts w:asciiTheme="minorEastAsia" w:eastAsiaTheme="minorEastAsia" w:hAnsiTheme="minorEastAsia" w:hint="eastAsia"/>
        </w:rPr>
        <w:t>：</w:t>
      </w:r>
      <w:r w:rsidRPr="00F5244B">
        <w:rPr>
          <w:rFonts w:asciiTheme="minorEastAsia" w:eastAsiaTheme="minorEastAsia" w:hAnsiTheme="minorEastAsia" w:hint="eastAsia"/>
        </w:rPr>
        <w:t>通过</w:t>
      </w:r>
      <w:r w:rsidR="0036246C">
        <w:rPr>
          <w:rFonts w:asciiTheme="minorEastAsia" w:eastAsiaTheme="minorEastAsia" w:hAnsiTheme="minorEastAsia" w:hint="eastAsia"/>
        </w:rPr>
        <w:t>安全</w:t>
      </w:r>
      <w:r w:rsidRPr="00F5244B">
        <w:rPr>
          <w:rFonts w:asciiTheme="minorEastAsia" w:eastAsiaTheme="minorEastAsia" w:hAnsiTheme="minorEastAsia" w:hint="eastAsia"/>
        </w:rPr>
        <w:t>通识</w:t>
      </w:r>
      <w:r w:rsidR="0036246C">
        <w:rPr>
          <w:rFonts w:asciiTheme="minorEastAsia" w:eastAsiaTheme="minorEastAsia" w:hAnsiTheme="minorEastAsia" w:hint="eastAsia"/>
        </w:rPr>
        <w:t>知识</w:t>
      </w:r>
      <w:r w:rsidRPr="00F5244B">
        <w:rPr>
          <w:rFonts w:asciiTheme="minorEastAsia" w:eastAsiaTheme="minorEastAsia" w:hAnsiTheme="minorEastAsia" w:hint="eastAsia"/>
        </w:rPr>
        <w:t>和</w:t>
      </w:r>
      <w:r w:rsidR="0036246C">
        <w:rPr>
          <w:rFonts w:asciiTheme="minorEastAsia" w:eastAsiaTheme="minorEastAsia" w:hAnsiTheme="minorEastAsia" w:hint="eastAsia"/>
        </w:rPr>
        <w:t>实验室专业知识考试</w:t>
      </w:r>
      <w:r w:rsidRPr="00F5244B">
        <w:rPr>
          <w:rFonts w:asciiTheme="minorEastAsia" w:eastAsiaTheme="minorEastAsia" w:hAnsiTheme="minorEastAsia" w:hint="eastAsia"/>
        </w:rPr>
        <w:t>。</w:t>
      </w:r>
    </w:p>
    <w:p w14:paraId="64D24B34" w14:textId="4AD0BDF2" w:rsidR="00C31877" w:rsidRPr="00C31877" w:rsidRDefault="00F5244B" w:rsidP="00C31877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  <w:b/>
        </w:rPr>
      </w:pPr>
      <w:r w:rsidRPr="00C31877">
        <w:rPr>
          <w:rFonts w:asciiTheme="minorEastAsia" w:eastAsiaTheme="minorEastAsia" w:hAnsiTheme="minorEastAsia" w:hint="eastAsia"/>
          <w:b/>
        </w:rPr>
        <w:t xml:space="preserve">第六条 </w:t>
      </w:r>
      <w:r w:rsidR="00C31877" w:rsidRPr="00C31877">
        <w:rPr>
          <w:rFonts w:asciiTheme="minorEastAsia" w:eastAsiaTheme="minorEastAsia" w:hAnsiTheme="minorEastAsia" w:hint="eastAsia"/>
        </w:rPr>
        <w:t>本制度未尽事项，按国家和地方法律法规执行。学校现有管理制度与本制度冲突的，以本制度为准。</w:t>
      </w:r>
    </w:p>
    <w:p w14:paraId="79775FCE" w14:textId="426C5EF5" w:rsidR="00F5244B" w:rsidRPr="00F5244B" w:rsidRDefault="00C31877" w:rsidP="00C31877">
      <w:pPr>
        <w:pStyle w:val="a7"/>
        <w:spacing w:before="0" w:beforeAutospacing="0" w:after="0" w:afterAutospacing="0" w:line="360" w:lineRule="auto"/>
        <w:ind w:firstLine="420"/>
        <w:rPr>
          <w:rFonts w:asciiTheme="minorEastAsia" w:eastAsiaTheme="minorEastAsia" w:hAnsiTheme="minorEastAsia"/>
        </w:rPr>
      </w:pPr>
      <w:r w:rsidRPr="00C31877">
        <w:rPr>
          <w:rFonts w:asciiTheme="minorEastAsia" w:eastAsiaTheme="minorEastAsia" w:hAnsiTheme="minorEastAsia" w:hint="eastAsia"/>
          <w:b/>
        </w:rPr>
        <w:t>第</w:t>
      </w:r>
      <w:r>
        <w:rPr>
          <w:rFonts w:asciiTheme="minorEastAsia" w:eastAsiaTheme="minorEastAsia" w:hAnsiTheme="minorEastAsia" w:hint="eastAsia"/>
          <w:b/>
        </w:rPr>
        <w:t>七</w:t>
      </w:r>
      <w:r w:rsidRPr="00C31877">
        <w:rPr>
          <w:rFonts w:asciiTheme="minorEastAsia" w:eastAsiaTheme="minorEastAsia" w:hAnsiTheme="minorEastAsia" w:hint="eastAsia"/>
          <w:b/>
        </w:rPr>
        <w:t>条</w:t>
      </w:r>
      <w:r>
        <w:rPr>
          <w:rFonts w:asciiTheme="minorEastAsia" w:eastAsiaTheme="minorEastAsia" w:hAnsiTheme="minorEastAsia" w:hint="eastAsia"/>
        </w:rPr>
        <w:t xml:space="preserve"> </w:t>
      </w:r>
      <w:r w:rsidR="00F5244B" w:rsidRPr="00F5244B">
        <w:rPr>
          <w:rFonts w:asciiTheme="minorEastAsia" w:eastAsiaTheme="minorEastAsia" w:hAnsiTheme="minorEastAsia" w:hint="eastAsia"/>
        </w:rPr>
        <w:t>本制度自公布之日起执行，由</w:t>
      </w:r>
      <w:r w:rsidR="00F34EA3">
        <w:rPr>
          <w:rFonts w:asciiTheme="minorEastAsia" w:eastAsiaTheme="minorEastAsia" w:hAnsiTheme="minorEastAsia" w:hint="eastAsia"/>
        </w:rPr>
        <w:t>教务处、</w:t>
      </w:r>
      <w:r w:rsidR="00F34EA3" w:rsidRPr="00F5244B">
        <w:rPr>
          <w:rFonts w:asciiTheme="minorEastAsia" w:eastAsiaTheme="minorEastAsia" w:hAnsiTheme="minorEastAsia" w:hint="eastAsia"/>
        </w:rPr>
        <w:t>资产与实验室管理处</w:t>
      </w:r>
      <w:r w:rsidR="00F5244B" w:rsidRPr="00F5244B">
        <w:rPr>
          <w:rFonts w:asciiTheme="minorEastAsia" w:eastAsiaTheme="minorEastAsia" w:hAnsiTheme="minorEastAsia" w:hint="eastAsia"/>
        </w:rPr>
        <w:t>负责解释。</w:t>
      </w:r>
    </w:p>
    <w:p w14:paraId="73A34975" w14:textId="77777777" w:rsidR="00F5244B" w:rsidRPr="00F5244B" w:rsidRDefault="00F5244B" w:rsidP="00F524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Calibri"/>
          <w:color w:val="000000"/>
          <w:kern w:val="0"/>
          <w:sz w:val="24"/>
          <w:szCs w:val="24"/>
        </w:rPr>
      </w:pPr>
    </w:p>
    <w:sectPr w:rsidR="00F5244B" w:rsidRPr="00F5244B" w:rsidSect="00F5244B">
      <w:footerReference w:type="default" r:id="rId8"/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2551" w14:textId="77777777" w:rsidR="00A431DA" w:rsidRDefault="00A431DA" w:rsidP="0095601B">
      <w:r>
        <w:separator/>
      </w:r>
    </w:p>
  </w:endnote>
  <w:endnote w:type="continuationSeparator" w:id="0">
    <w:p w14:paraId="540ECBD4" w14:textId="77777777" w:rsidR="00A431DA" w:rsidRDefault="00A431DA" w:rsidP="0095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37035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FAF325" w14:textId="5924B2D5" w:rsidR="00F83E82" w:rsidRDefault="00F83E8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E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7E3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B74D5" w14:textId="77777777" w:rsidR="00335263" w:rsidRDefault="003352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DE5F6" w14:textId="77777777" w:rsidR="00A431DA" w:rsidRDefault="00A431DA" w:rsidP="0095601B">
      <w:r>
        <w:separator/>
      </w:r>
    </w:p>
  </w:footnote>
  <w:footnote w:type="continuationSeparator" w:id="0">
    <w:p w14:paraId="3F9D79CC" w14:textId="77777777" w:rsidR="00A431DA" w:rsidRDefault="00A431DA" w:rsidP="0095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7906"/>
    <w:multiLevelType w:val="hybridMultilevel"/>
    <w:tmpl w:val="1000198A"/>
    <w:lvl w:ilvl="0" w:tplc="D1EE4B24">
      <w:start w:val="8"/>
      <w:numFmt w:val="japaneseCounting"/>
      <w:lvlText w:val="第"/>
      <w:lvlJc w:val="left"/>
      <w:pPr>
        <w:ind w:left="780" w:hanging="765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64"/>
    <w:rsid w:val="00004BA0"/>
    <w:rsid w:val="00012BBD"/>
    <w:rsid w:val="0001324B"/>
    <w:rsid w:val="00013564"/>
    <w:rsid w:val="000363DD"/>
    <w:rsid w:val="00040CB5"/>
    <w:rsid w:val="00074221"/>
    <w:rsid w:val="00075F4E"/>
    <w:rsid w:val="00095F92"/>
    <w:rsid w:val="00096D4A"/>
    <w:rsid w:val="000C5343"/>
    <w:rsid w:val="000C617A"/>
    <w:rsid w:val="000D6892"/>
    <w:rsid w:val="000E6719"/>
    <w:rsid w:val="000F0276"/>
    <w:rsid w:val="00106477"/>
    <w:rsid w:val="001244F3"/>
    <w:rsid w:val="001248EB"/>
    <w:rsid w:val="0013298D"/>
    <w:rsid w:val="001400A1"/>
    <w:rsid w:val="00143667"/>
    <w:rsid w:val="0017453A"/>
    <w:rsid w:val="00182880"/>
    <w:rsid w:val="0019196A"/>
    <w:rsid w:val="001927F6"/>
    <w:rsid w:val="00193B97"/>
    <w:rsid w:val="001A1993"/>
    <w:rsid w:val="001A2055"/>
    <w:rsid w:val="001A4E11"/>
    <w:rsid w:val="001B3EA5"/>
    <w:rsid w:val="001B4367"/>
    <w:rsid w:val="001D19AB"/>
    <w:rsid w:val="001D2E39"/>
    <w:rsid w:val="001D5ADC"/>
    <w:rsid w:val="001D7F7D"/>
    <w:rsid w:val="001E0067"/>
    <w:rsid w:val="001E1F62"/>
    <w:rsid w:val="001F5285"/>
    <w:rsid w:val="00200E40"/>
    <w:rsid w:val="002202D8"/>
    <w:rsid w:val="00223D66"/>
    <w:rsid w:val="0024796D"/>
    <w:rsid w:val="002532E8"/>
    <w:rsid w:val="0025752B"/>
    <w:rsid w:val="0026605A"/>
    <w:rsid w:val="002830A6"/>
    <w:rsid w:val="0028526F"/>
    <w:rsid w:val="002959FE"/>
    <w:rsid w:val="00296EE9"/>
    <w:rsid w:val="002A08AF"/>
    <w:rsid w:val="002A6BC8"/>
    <w:rsid w:val="002D1C2E"/>
    <w:rsid w:val="002D2FE5"/>
    <w:rsid w:val="002E0B14"/>
    <w:rsid w:val="002E4DED"/>
    <w:rsid w:val="002F1746"/>
    <w:rsid w:val="003042AB"/>
    <w:rsid w:val="003106CF"/>
    <w:rsid w:val="00312144"/>
    <w:rsid w:val="003122CA"/>
    <w:rsid w:val="003128B1"/>
    <w:rsid w:val="003145F9"/>
    <w:rsid w:val="00314E3C"/>
    <w:rsid w:val="00335263"/>
    <w:rsid w:val="003375D1"/>
    <w:rsid w:val="00344733"/>
    <w:rsid w:val="003542EC"/>
    <w:rsid w:val="0036246C"/>
    <w:rsid w:val="003701C8"/>
    <w:rsid w:val="00384F65"/>
    <w:rsid w:val="00385108"/>
    <w:rsid w:val="00391C3A"/>
    <w:rsid w:val="003A1EFB"/>
    <w:rsid w:val="003A240A"/>
    <w:rsid w:val="003A7361"/>
    <w:rsid w:val="003B3996"/>
    <w:rsid w:val="003C3540"/>
    <w:rsid w:val="003C50D0"/>
    <w:rsid w:val="003D4E56"/>
    <w:rsid w:val="003D6B10"/>
    <w:rsid w:val="003F091B"/>
    <w:rsid w:val="00411F1D"/>
    <w:rsid w:val="0041338D"/>
    <w:rsid w:val="004137BA"/>
    <w:rsid w:val="004204B6"/>
    <w:rsid w:val="00420C78"/>
    <w:rsid w:val="00437B09"/>
    <w:rsid w:val="00444422"/>
    <w:rsid w:val="00450965"/>
    <w:rsid w:val="004573C3"/>
    <w:rsid w:val="0046604A"/>
    <w:rsid w:val="004814DA"/>
    <w:rsid w:val="00487F03"/>
    <w:rsid w:val="004B6BFB"/>
    <w:rsid w:val="004B7149"/>
    <w:rsid w:val="004E36D6"/>
    <w:rsid w:val="005006A5"/>
    <w:rsid w:val="0050688E"/>
    <w:rsid w:val="00513E17"/>
    <w:rsid w:val="00514FDC"/>
    <w:rsid w:val="00517A3C"/>
    <w:rsid w:val="00524686"/>
    <w:rsid w:val="00527E32"/>
    <w:rsid w:val="0053290A"/>
    <w:rsid w:val="00537467"/>
    <w:rsid w:val="0054614B"/>
    <w:rsid w:val="0054739F"/>
    <w:rsid w:val="00554561"/>
    <w:rsid w:val="00566EA6"/>
    <w:rsid w:val="00571ABA"/>
    <w:rsid w:val="00577C3E"/>
    <w:rsid w:val="00580E54"/>
    <w:rsid w:val="0058740E"/>
    <w:rsid w:val="00593164"/>
    <w:rsid w:val="005A001F"/>
    <w:rsid w:val="005B4C4B"/>
    <w:rsid w:val="005B6D4C"/>
    <w:rsid w:val="005C3C8C"/>
    <w:rsid w:val="005C5387"/>
    <w:rsid w:val="005C5FC0"/>
    <w:rsid w:val="005C76F5"/>
    <w:rsid w:val="005D4A37"/>
    <w:rsid w:val="005E17D5"/>
    <w:rsid w:val="005E4E97"/>
    <w:rsid w:val="005F37F3"/>
    <w:rsid w:val="00611074"/>
    <w:rsid w:val="006117A8"/>
    <w:rsid w:val="00622640"/>
    <w:rsid w:val="006234E7"/>
    <w:rsid w:val="0062676F"/>
    <w:rsid w:val="00632055"/>
    <w:rsid w:val="006361EC"/>
    <w:rsid w:val="006522B0"/>
    <w:rsid w:val="0065759C"/>
    <w:rsid w:val="006575EC"/>
    <w:rsid w:val="00670E8A"/>
    <w:rsid w:val="00672A7E"/>
    <w:rsid w:val="0067391D"/>
    <w:rsid w:val="00684DA0"/>
    <w:rsid w:val="006906C5"/>
    <w:rsid w:val="006935D2"/>
    <w:rsid w:val="006A32DD"/>
    <w:rsid w:val="006A497F"/>
    <w:rsid w:val="006A62A8"/>
    <w:rsid w:val="006B05A8"/>
    <w:rsid w:val="006B06A4"/>
    <w:rsid w:val="006C1C63"/>
    <w:rsid w:val="006C701B"/>
    <w:rsid w:val="006D3D46"/>
    <w:rsid w:val="006D7BDB"/>
    <w:rsid w:val="006F0F29"/>
    <w:rsid w:val="006F5FFB"/>
    <w:rsid w:val="006F606C"/>
    <w:rsid w:val="007045FE"/>
    <w:rsid w:val="00712891"/>
    <w:rsid w:val="007141EF"/>
    <w:rsid w:val="00722522"/>
    <w:rsid w:val="0073388E"/>
    <w:rsid w:val="007500A7"/>
    <w:rsid w:val="00750813"/>
    <w:rsid w:val="00780D16"/>
    <w:rsid w:val="00796905"/>
    <w:rsid w:val="007A4217"/>
    <w:rsid w:val="007B0187"/>
    <w:rsid w:val="007B07F7"/>
    <w:rsid w:val="007B2542"/>
    <w:rsid w:val="007B2902"/>
    <w:rsid w:val="007B37A7"/>
    <w:rsid w:val="007B6F9E"/>
    <w:rsid w:val="007C26A1"/>
    <w:rsid w:val="007C5AEB"/>
    <w:rsid w:val="007D27B7"/>
    <w:rsid w:val="007D4918"/>
    <w:rsid w:val="007E57FD"/>
    <w:rsid w:val="007E64CE"/>
    <w:rsid w:val="007F3C93"/>
    <w:rsid w:val="007F5195"/>
    <w:rsid w:val="007F7BB2"/>
    <w:rsid w:val="00804168"/>
    <w:rsid w:val="0081424A"/>
    <w:rsid w:val="0081713B"/>
    <w:rsid w:val="008172F7"/>
    <w:rsid w:val="008200DD"/>
    <w:rsid w:val="00823164"/>
    <w:rsid w:val="00824CFD"/>
    <w:rsid w:val="00825964"/>
    <w:rsid w:val="00827D17"/>
    <w:rsid w:val="0085605A"/>
    <w:rsid w:val="00873BA6"/>
    <w:rsid w:val="008812F5"/>
    <w:rsid w:val="008817F7"/>
    <w:rsid w:val="00884C53"/>
    <w:rsid w:val="008A69FB"/>
    <w:rsid w:val="008B4F1C"/>
    <w:rsid w:val="008C17F7"/>
    <w:rsid w:val="008C7844"/>
    <w:rsid w:val="008D3010"/>
    <w:rsid w:val="008E4461"/>
    <w:rsid w:val="008E481B"/>
    <w:rsid w:val="008E6AE2"/>
    <w:rsid w:val="009022C1"/>
    <w:rsid w:val="00906407"/>
    <w:rsid w:val="009153A0"/>
    <w:rsid w:val="0092238D"/>
    <w:rsid w:val="00935E88"/>
    <w:rsid w:val="00937F1A"/>
    <w:rsid w:val="009407B2"/>
    <w:rsid w:val="009429ED"/>
    <w:rsid w:val="00950EFE"/>
    <w:rsid w:val="0095601B"/>
    <w:rsid w:val="00961921"/>
    <w:rsid w:val="009623DE"/>
    <w:rsid w:val="009707CD"/>
    <w:rsid w:val="00973C8D"/>
    <w:rsid w:val="00981185"/>
    <w:rsid w:val="009A03BC"/>
    <w:rsid w:val="009A0EEF"/>
    <w:rsid w:val="009A5F78"/>
    <w:rsid w:val="009B4820"/>
    <w:rsid w:val="009D4F99"/>
    <w:rsid w:val="009E3D25"/>
    <w:rsid w:val="009F16FB"/>
    <w:rsid w:val="009F53B6"/>
    <w:rsid w:val="009F594A"/>
    <w:rsid w:val="00A30A8E"/>
    <w:rsid w:val="00A3276B"/>
    <w:rsid w:val="00A36A76"/>
    <w:rsid w:val="00A41E63"/>
    <w:rsid w:val="00A431DA"/>
    <w:rsid w:val="00A43D66"/>
    <w:rsid w:val="00A552B0"/>
    <w:rsid w:val="00A670DA"/>
    <w:rsid w:val="00A71E64"/>
    <w:rsid w:val="00A73DA7"/>
    <w:rsid w:val="00A765D0"/>
    <w:rsid w:val="00A85F35"/>
    <w:rsid w:val="00A9554D"/>
    <w:rsid w:val="00A95787"/>
    <w:rsid w:val="00A95AB1"/>
    <w:rsid w:val="00AA084D"/>
    <w:rsid w:val="00AD3ECA"/>
    <w:rsid w:val="00AD6AF1"/>
    <w:rsid w:val="00AE1248"/>
    <w:rsid w:val="00AE1EB2"/>
    <w:rsid w:val="00AF26EE"/>
    <w:rsid w:val="00AF2964"/>
    <w:rsid w:val="00AF4F8E"/>
    <w:rsid w:val="00AF6753"/>
    <w:rsid w:val="00B02E37"/>
    <w:rsid w:val="00B1149F"/>
    <w:rsid w:val="00B24793"/>
    <w:rsid w:val="00B27AF0"/>
    <w:rsid w:val="00B353C4"/>
    <w:rsid w:val="00B36783"/>
    <w:rsid w:val="00B40084"/>
    <w:rsid w:val="00B415FE"/>
    <w:rsid w:val="00B63330"/>
    <w:rsid w:val="00B9785E"/>
    <w:rsid w:val="00BA6759"/>
    <w:rsid w:val="00BB4373"/>
    <w:rsid w:val="00BB46CA"/>
    <w:rsid w:val="00BD26C7"/>
    <w:rsid w:val="00BE3EFC"/>
    <w:rsid w:val="00BE4867"/>
    <w:rsid w:val="00BE6E7A"/>
    <w:rsid w:val="00BF52F9"/>
    <w:rsid w:val="00BF6C2D"/>
    <w:rsid w:val="00C00660"/>
    <w:rsid w:val="00C11E2D"/>
    <w:rsid w:val="00C27DE5"/>
    <w:rsid w:val="00C31782"/>
    <w:rsid w:val="00C31877"/>
    <w:rsid w:val="00C341E5"/>
    <w:rsid w:val="00C50DC8"/>
    <w:rsid w:val="00C546C7"/>
    <w:rsid w:val="00C56143"/>
    <w:rsid w:val="00C569BE"/>
    <w:rsid w:val="00C640BC"/>
    <w:rsid w:val="00C74F55"/>
    <w:rsid w:val="00C7664F"/>
    <w:rsid w:val="00C8099C"/>
    <w:rsid w:val="00CA62DE"/>
    <w:rsid w:val="00CA7B4B"/>
    <w:rsid w:val="00CB119A"/>
    <w:rsid w:val="00CC1057"/>
    <w:rsid w:val="00CC5B1C"/>
    <w:rsid w:val="00CC6F41"/>
    <w:rsid w:val="00CE18D4"/>
    <w:rsid w:val="00D179BF"/>
    <w:rsid w:val="00D22562"/>
    <w:rsid w:val="00D35572"/>
    <w:rsid w:val="00D36C39"/>
    <w:rsid w:val="00D437EC"/>
    <w:rsid w:val="00D47241"/>
    <w:rsid w:val="00D63AAC"/>
    <w:rsid w:val="00D65A04"/>
    <w:rsid w:val="00D749BE"/>
    <w:rsid w:val="00D77113"/>
    <w:rsid w:val="00D83CED"/>
    <w:rsid w:val="00DC1373"/>
    <w:rsid w:val="00DC20D1"/>
    <w:rsid w:val="00DC6CE1"/>
    <w:rsid w:val="00DD2647"/>
    <w:rsid w:val="00DE20A6"/>
    <w:rsid w:val="00DF3084"/>
    <w:rsid w:val="00DF7903"/>
    <w:rsid w:val="00E14020"/>
    <w:rsid w:val="00E23A88"/>
    <w:rsid w:val="00E323DD"/>
    <w:rsid w:val="00E3659E"/>
    <w:rsid w:val="00E37986"/>
    <w:rsid w:val="00E4019A"/>
    <w:rsid w:val="00E57597"/>
    <w:rsid w:val="00E6443D"/>
    <w:rsid w:val="00E66694"/>
    <w:rsid w:val="00E711EF"/>
    <w:rsid w:val="00E75C3A"/>
    <w:rsid w:val="00E90729"/>
    <w:rsid w:val="00E91FAB"/>
    <w:rsid w:val="00E92066"/>
    <w:rsid w:val="00EA0422"/>
    <w:rsid w:val="00EA6733"/>
    <w:rsid w:val="00EB2CD6"/>
    <w:rsid w:val="00EC42D9"/>
    <w:rsid w:val="00EC5246"/>
    <w:rsid w:val="00ED39E5"/>
    <w:rsid w:val="00ED68C3"/>
    <w:rsid w:val="00EE6A66"/>
    <w:rsid w:val="00F04627"/>
    <w:rsid w:val="00F116A5"/>
    <w:rsid w:val="00F14960"/>
    <w:rsid w:val="00F14C7F"/>
    <w:rsid w:val="00F22AE0"/>
    <w:rsid w:val="00F34EA3"/>
    <w:rsid w:val="00F357DB"/>
    <w:rsid w:val="00F37A7B"/>
    <w:rsid w:val="00F42BCA"/>
    <w:rsid w:val="00F5244B"/>
    <w:rsid w:val="00F602C4"/>
    <w:rsid w:val="00F80545"/>
    <w:rsid w:val="00F83E82"/>
    <w:rsid w:val="00F94688"/>
    <w:rsid w:val="00F95567"/>
    <w:rsid w:val="00FA0036"/>
    <w:rsid w:val="00FA3C11"/>
    <w:rsid w:val="00FB00DB"/>
    <w:rsid w:val="00FC0871"/>
    <w:rsid w:val="00FC1103"/>
    <w:rsid w:val="00FC3D24"/>
    <w:rsid w:val="00FC4F4A"/>
    <w:rsid w:val="00FC7D7F"/>
    <w:rsid w:val="00FD019E"/>
    <w:rsid w:val="00FD0251"/>
    <w:rsid w:val="00FE2A27"/>
    <w:rsid w:val="00FF04DC"/>
    <w:rsid w:val="00FF114F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4485E"/>
  <w15:docId w15:val="{1524D040-CE59-4D87-85B9-4DCED1D1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60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601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56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5601B"/>
    <w:rPr>
      <w:b/>
      <w:bCs/>
    </w:rPr>
  </w:style>
  <w:style w:type="character" w:customStyle="1" w:styleId="apple-converted-space">
    <w:name w:val="apple-converted-space"/>
    <w:basedOn w:val="a0"/>
    <w:rsid w:val="0095601B"/>
  </w:style>
  <w:style w:type="paragraph" w:customStyle="1" w:styleId="Char">
    <w:name w:val="Char"/>
    <w:basedOn w:val="a"/>
    <w:autoRedefine/>
    <w:rsid w:val="008817F7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styleId="a9">
    <w:name w:val="Hyperlink"/>
    <w:basedOn w:val="a0"/>
    <w:uiPriority w:val="99"/>
    <w:semiHidden/>
    <w:unhideWhenUsed/>
    <w:rsid w:val="001B3E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3BA6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33526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35263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B119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CB119A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CB119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119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CB1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6B6B-EADB-4FE7-81C5-A08A5A47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勤春</dc:creator>
  <cp:lastModifiedBy>lenovo</cp:lastModifiedBy>
  <cp:revision>2</cp:revision>
  <cp:lastPrinted>2018-09-25T13:24:00Z</cp:lastPrinted>
  <dcterms:created xsi:type="dcterms:W3CDTF">2018-10-31T02:33:00Z</dcterms:created>
  <dcterms:modified xsi:type="dcterms:W3CDTF">2018-10-31T02:33:00Z</dcterms:modified>
</cp:coreProperties>
</file>